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color w:val="000000"/>
        </w:rPr>
      </w:pPr>
    </w:p>
    <w:p>
      <w:pPr>
        <w:jc w:val="center"/>
        <w:rPr>
          <w:b/>
          <w:color w:val="000000"/>
          <w:sz w:val="12"/>
        </w:rPr>
      </w:pPr>
    </w:p>
    <w:p>
      <w:pPr>
        <w:jc w:val="center"/>
      </w:pPr>
      <w:r>
        <w:rPr>
          <w:szCs w:val="28"/>
        </w:rPr>
        <w:drawing>
          <wp:inline distT="0" distB="0" distL="0" distR="0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/>
          <w:sz w:val="32"/>
          <w:szCs w:val="32"/>
          <w:lang w:val="ru-RU"/>
        </w:rPr>
      </w:pPr>
      <w:r>
        <w:rPr>
          <w:b/>
          <w:sz w:val="32"/>
          <w:szCs w:val="32"/>
        </w:rPr>
        <w:t xml:space="preserve">ТЕРРИТОРИАЛЬНАЯ ИЗБИРАТЕЛЬНАЯ КОМИССИЯ №  </w:t>
      </w:r>
      <w:r>
        <w:rPr>
          <w:rFonts w:hint="default"/>
          <w:b/>
          <w:sz w:val="32"/>
          <w:szCs w:val="32"/>
          <w:lang w:val="ru-RU"/>
        </w:rPr>
        <w:t>63</w:t>
      </w:r>
    </w:p>
    <w:p/>
    <w:p>
      <w:pPr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>
      <w:pPr>
        <w:jc w:val="center"/>
        <w:rPr>
          <w:color w:val="000000"/>
        </w:rPr>
      </w:pPr>
    </w:p>
    <w:p>
      <w:pPr>
        <w:jc w:val="center"/>
        <w:rPr>
          <w:color w:val="000000"/>
          <w:sz w:val="24"/>
          <w:szCs w:val="24"/>
        </w:rPr>
      </w:pPr>
    </w:p>
    <w:tbl>
      <w:tblPr>
        <w:tblStyle w:val="3"/>
        <w:tblW w:w="9911" w:type="dxa"/>
        <w:tblInd w:w="-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6"/>
        <w:gridCol w:w="3107"/>
        <w:gridCol w:w="33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6" w:type="dxa"/>
          </w:tcPr>
          <w:p>
            <w:pPr>
              <w:rPr>
                <w:rFonts w:hint="default"/>
                <w:b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lang w:val="ru-RU"/>
              </w:rPr>
              <w:t>28 июля 2021 года</w:t>
            </w:r>
          </w:p>
        </w:tc>
        <w:tc>
          <w:tcPr>
            <w:tcW w:w="3107" w:type="dxa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>
            <w:pPr>
              <w:jc w:val="right"/>
              <w:rPr>
                <w:rFonts w:hint="default"/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>
              <w:rPr>
                <w:rFonts w:hint="default"/>
                <w:b/>
                <w:sz w:val="28"/>
                <w:szCs w:val="28"/>
                <w:lang w:val="ru-RU"/>
              </w:rPr>
              <w:t>12</w:t>
            </w:r>
            <w:r>
              <w:rPr>
                <w:b/>
                <w:sz w:val="28"/>
                <w:szCs w:val="28"/>
              </w:rPr>
              <w:t>-</w:t>
            </w:r>
            <w:r>
              <w:rPr>
                <w:rFonts w:hint="default"/>
                <w:b/>
                <w:sz w:val="28"/>
                <w:szCs w:val="28"/>
                <w:lang w:val="ru-RU"/>
              </w:rPr>
              <w:t>1</w:t>
            </w:r>
          </w:p>
        </w:tc>
      </w:tr>
    </w:tbl>
    <w:p>
      <w:pPr>
        <w:rPr>
          <w:b/>
          <w:sz w:val="24"/>
        </w:rPr>
      </w:pPr>
      <w:r>
        <w:rPr>
          <w:b/>
          <w:sz w:val="24"/>
        </w:rPr>
        <w:t xml:space="preserve">              </w:t>
      </w:r>
    </w:p>
    <w:p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>
      <w:pPr>
        <w:jc w:val="center"/>
        <w:rPr>
          <w:b/>
          <w:color w:val="000000"/>
        </w:rPr>
      </w:pPr>
    </w:p>
    <w:p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О приеме предложений для дополнительного зачисления в резерв составов участковых комиссий избирательных участков №№ 2150-2174</w:t>
      </w:r>
    </w:p>
    <w:p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>
      <w:pPr>
        <w:pStyle w:val="9"/>
        <w:numPr>
          <w:ilvl w:val="0"/>
          <w:numId w:val="0"/>
        </w:numPr>
        <w:spacing w:line="360" w:lineRule="auto"/>
        <w:ind w:right="-5" w:rightChars="0" w:firstLine="708" w:firstLineChars="0"/>
        <w:jc w:val="both"/>
        <w:rPr>
          <w:rFonts w:hint="default"/>
          <w:b/>
          <w:bCs/>
          <w:sz w:val="28"/>
          <w:szCs w:val="28"/>
          <w:lang w:val="ru-RU"/>
        </w:rPr>
      </w:pPr>
      <w:r>
        <w:rPr>
          <w:rFonts w:hint="default"/>
          <w:sz w:val="28"/>
          <w:szCs w:val="28"/>
        </w:rPr>
        <w:t xml:space="preserve">В соответствии со статьей 27 Федерального закона от 12 июня </w:t>
      </w:r>
      <w:r>
        <w:rPr>
          <w:rFonts w:hint="default"/>
          <w:sz w:val="28"/>
          <w:szCs w:val="28"/>
          <w:lang w:val="ru-RU"/>
        </w:rPr>
        <w:t xml:space="preserve">        </w:t>
      </w:r>
      <w:r>
        <w:rPr>
          <w:rFonts w:hint="default"/>
          <w:sz w:val="28"/>
          <w:szCs w:val="28"/>
        </w:rPr>
        <w:t xml:space="preserve">2002 года № 67-ФЗ «Об основных гарантиях избирательных прав и права  </w:t>
      </w:r>
      <w:r>
        <w:rPr>
          <w:rFonts w:hint="default"/>
          <w:sz w:val="28"/>
          <w:szCs w:val="28"/>
          <w:lang w:val="ru-RU"/>
        </w:rPr>
        <w:t xml:space="preserve">             </w:t>
      </w:r>
      <w:r>
        <w:rPr>
          <w:rFonts w:hint="default"/>
          <w:sz w:val="28"/>
          <w:szCs w:val="28"/>
        </w:rPr>
        <w:t xml:space="preserve">на  участие в  референдуме граждан Российской Федерации», пунктами </w:t>
      </w:r>
      <w:r>
        <w:rPr>
          <w:rFonts w:hint="default"/>
          <w:sz w:val="28"/>
          <w:szCs w:val="28"/>
          <w:lang w:val="ru-RU"/>
        </w:rPr>
        <w:t xml:space="preserve">       </w:t>
      </w:r>
      <w:r>
        <w:rPr>
          <w:rFonts w:hint="default"/>
          <w:sz w:val="28"/>
          <w:szCs w:val="28"/>
        </w:rPr>
        <w:t xml:space="preserve">12 – 14, 18 Порядка формирования резерва составов участковых комиссий </w:t>
      </w:r>
      <w:r>
        <w:rPr>
          <w:rFonts w:hint="default"/>
          <w:sz w:val="28"/>
          <w:szCs w:val="28"/>
          <w:lang w:val="ru-RU"/>
        </w:rPr>
        <w:t xml:space="preserve">     </w:t>
      </w:r>
      <w:r>
        <w:rPr>
          <w:rFonts w:hint="default"/>
          <w:sz w:val="28"/>
          <w:szCs w:val="28"/>
        </w:rPr>
        <w:t xml:space="preserve">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</w:t>
      </w:r>
      <w:r>
        <w:rPr>
          <w:rFonts w:hint="default"/>
          <w:sz w:val="28"/>
          <w:szCs w:val="28"/>
          <w:lang w:val="ru-RU"/>
        </w:rPr>
        <w:t xml:space="preserve">       </w:t>
      </w:r>
      <w:r>
        <w:rPr>
          <w:rFonts w:hint="default"/>
          <w:sz w:val="28"/>
          <w:szCs w:val="28"/>
        </w:rPr>
        <w:t xml:space="preserve">№ 152/1137-6, решением Санкт-Петербургской избирательной комиссии </w:t>
      </w:r>
      <w:r>
        <w:rPr>
          <w:rFonts w:hint="default"/>
          <w:sz w:val="28"/>
          <w:szCs w:val="28"/>
          <w:lang w:val="ru-RU"/>
        </w:rPr>
        <w:t xml:space="preserve">      </w:t>
      </w:r>
      <w:r>
        <w:rPr>
          <w:rFonts w:hint="default"/>
          <w:sz w:val="28"/>
          <w:szCs w:val="28"/>
        </w:rPr>
        <w:t xml:space="preserve">от 19 апреля 2018 года № 49-5 «О резерве составов участковых комиссий </w:t>
      </w:r>
      <w:r>
        <w:rPr>
          <w:rFonts w:hint="default"/>
          <w:sz w:val="28"/>
          <w:szCs w:val="28"/>
          <w:lang w:val="ru-RU"/>
        </w:rPr>
        <w:t xml:space="preserve">        </w:t>
      </w:r>
      <w:r>
        <w:rPr>
          <w:rFonts w:hint="default"/>
          <w:sz w:val="28"/>
          <w:szCs w:val="28"/>
        </w:rPr>
        <w:t xml:space="preserve">в Санкт-Петербурге»,   Территориальная   избирательная   комиссия № </w:t>
      </w:r>
      <w:r>
        <w:rPr>
          <w:rFonts w:hint="default"/>
          <w:sz w:val="28"/>
          <w:szCs w:val="28"/>
          <w:lang w:val="ru-RU"/>
        </w:rPr>
        <w:t xml:space="preserve">63 (далее - ТИК № 63) </w:t>
      </w:r>
      <w:r>
        <w:rPr>
          <w:rFonts w:hint="default"/>
          <w:b/>
          <w:bCs/>
          <w:sz w:val="28"/>
          <w:szCs w:val="28"/>
          <w:lang w:val="ru-RU"/>
        </w:rPr>
        <w:t>решила:</w:t>
      </w:r>
    </w:p>
    <w:p>
      <w:pPr>
        <w:pStyle w:val="9"/>
        <w:numPr>
          <w:ilvl w:val="0"/>
          <w:numId w:val="0"/>
        </w:numPr>
        <w:spacing w:line="360" w:lineRule="auto"/>
        <w:ind w:right="-5" w:rightChars="0" w:firstLine="708" w:firstLineChars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default"/>
          <w:sz w:val="28"/>
          <w:szCs w:val="28"/>
        </w:rPr>
        <w:t xml:space="preserve">Провести прием предложений для дополнительного зачисления </w:t>
      </w:r>
      <w:r>
        <w:rPr>
          <w:rFonts w:hint="default"/>
          <w:sz w:val="28"/>
          <w:szCs w:val="28"/>
          <w:lang w:val="ru-RU"/>
        </w:rPr>
        <w:t xml:space="preserve">         </w:t>
      </w:r>
      <w:r>
        <w:rPr>
          <w:rFonts w:hint="default"/>
          <w:sz w:val="28"/>
          <w:szCs w:val="28"/>
        </w:rPr>
        <w:t xml:space="preserve">в резерв составов участковых комиссий избирательных участков </w:t>
      </w:r>
      <w:r>
        <w:rPr>
          <w:rFonts w:hint="default"/>
          <w:sz w:val="28"/>
          <w:szCs w:val="28"/>
          <w:lang w:val="ru-RU"/>
        </w:rPr>
        <w:t xml:space="preserve">                 </w:t>
      </w:r>
      <w:r>
        <w:rPr>
          <w:rFonts w:hint="default"/>
          <w:sz w:val="28"/>
          <w:szCs w:val="28"/>
        </w:rPr>
        <w:t>№№ 2150-2174</w:t>
      </w:r>
      <w:r>
        <w:rPr>
          <w:sz w:val="28"/>
          <w:szCs w:val="28"/>
        </w:rPr>
        <w:t>.</w:t>
      </w:r>
    </w:p>
    <w:p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>
        <w:rPr>
          <w:rFonts w:hint="default"/>
          <w:sz w:val="28"/>
          <w:szCs w:val="28"/>
        </w:rPr>
        <w:t xml:space="preserve">Утвердить текст информационного сообщения ТИК № 63 о приеме предложений для дополнительного зачисления в резерв составов участковых комиссий избирательных участков №№ 2150-2174 (далее – Информационное сообщение) согласно </w:t>
      </w:r>
      <w:r>
        <w:rPr>
          <w:rFonts w:hint="default"/>
          <w:sz w:val="28"/>
          <w:szCs w:val="28"/>
          <w:lang w:val="ru-RU"/>
        </w:rPr>
        <w:t>П</w:t>
      </w:r>
      <w:r>
        <w:rPr>
          <w:rFonts w:hint="default"/>
          <w:sz w:val="28"/>
          <w:szCs w:val="28"/>
        </w:rPr>
        <w:t>риложению</w:t>
      </w:r>
      <w:r>
        <w:rPr>
          <w:rFonts w:hint="default"/>
          <w:sz w:val="28"/>
          <w:szCs w:val="28"/>
          <w:lang w:val="ru-RU"/>
        </w:rPr>
        <w:t xml:space="preserve"> № 1</w:t>
      </w:r>
      <w:r>
        <w:rPr>
          <w:rFonts w:hint="default"/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>
      <w:pPr>
        <w:spacing w:line="360" w:lineRule="auto"/>
        <w:ind w:left="278" w:leftChars="116" w:firstLine="686" w:firstLineChars="245"/>
        <w:jc w:val="both"/>
        <w:rPr>
          <w:rFonts w:hint="default" w:eastAsia="Calibri"/>
          <w:sz w:val="28"/>
          <w:szCs w:val="28"/>
          <w:lang w:val="ru-RU" w:eastAsia="en-US"/>
        </w:rPr>
      </w:pPr>
      <w:r>
        <w:rPr>
          <w:sz w:val="28"/>
          <w:szCs w:val="28"/>
        </w:rPr>
        <w:t xml:space="preserve">3. </w:t>
      </w:r>
      <w:r>
        <w:rPr>
          <w:rFonts w:eastAsia="Calibri"/>
          <w:sz w:val="28"/>
          <w:szCs w:val="28"/>
          <w:lang w:eastAsia="en-US"/>
        </w:rPr>
        <w:t>Опубликовать</w:t>
      </w:r>
      <w:r>
        <w:rPr>
          <w:rFonts w:hint="default" w:eastAsia="Calibri"/>
          <w:sz w:val="28"/>
          <w:szCs w:val="28"/>
          <w:lang w:val="ru-RU" w:eastAsia="en-US"/>
        </w:rPr>
        <w:t xml:space="preserve"> настоящее решение на сайте ТИК № 63                         в информационно- телекоммуникационной сети «Интернет».</w:t>
      </w:r>
    </w:p>
    <w:p>
      <w:pPr>
        <w:spacing w:line="360" w:lineRule="auto"/>
        <w:ind w:left="278" w:leftChars="116" w:firstLine="686" w:firstLineChars="245"/>
        <w:jc w:val="both"/>
        <w:rPr>
          <w:rFonts w:hint="default" w:eastAsia="Calibri"/>
          <w:sz w:val="28"/>
          <w:szCs w:val="28"/>
          <w:lang w:val="ru-RU" w:eastAsia="en-US"/>
        </w:rPr>
      </w:pPr>
      <w:r>
        <w:rPr>
          <w:rFonts w:hint="default" w:eastAsia="Calibri"/>
          <w:sz w:val="28"/>
          <w:szCs w:val="28"/>
          <w:lang w:val="ru-RU" w:eastAsia="en-US"/>
        </w:rPr>
        <w:t xml:space="preserve">4. </w:t>
      </w:r>
      <w:r>
        <w:rPr>
          <w:rFonts w:eastAsia="Calibri"/>
          <w:sz w:val="28"/>
          <w:szCs w:val="28"/>
          <w:lang w:eastAsia="en-US"/>
        </w:rPr>
        <w:t>Опубликовать</w:t>
      </w:r>
      <w:r>
        <w:rPr>
          <w:rFonts w:hint="default" w:eastAsia="Calibri"/>
          <w:sz w:val="28"/>
          <w:szCs w:val="28"/>
          <w:lang w:val="ru-RU" w:eastAsia="en-US"/>
        </w:rPr>
        <w:t xml:space="preserve"> Информационное сообщение в сетевом издании «Вестник Санкт-Петербургской избирательной комиссии».</w:t>
      </w:r>
    </w:p>
    <w:p>
      <w:pPr>
        <w:spacing w:line="360" w:lineRule="auto"/>
        <w:ind w:left="278" w:leftChars="116" w:firstLine="686" w:firstLineChars="245"/>
        <w:jc w:val="both"/>
        <w:rPr>
          <w:sz w:val="28"/>
          <w:szCs w:val="28"/>
        </w:rPr>
      </w:pPr>
      <w:r>
        <w:rPr>
          <w:rFonts w:hint="default" w:eastAsia="Calibri"/>
          <w:sz w:val="28"/>
          <w:szCs w:val="28"/>
          <w:lang w:val="ru-RU" w:eastAsia="en-US"/>
        </w:rPr>
        <w:t xml:space="preserve">5. </w:t>
      </w:r>
      <w:r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>
      <w:pPr>
        <w:spacing w:line="360" w:lineRule="auto"/>
        <w:ind w:left="278" w:leftChars="116" w:firstLine="686" w:firstLineChars="245"/>
        <w:jc w:val="both"/>
        <w:rPr>
          <w:sz w:val="28"/>
          <w:szCs w:val="28"/>
        </w:rPr>
      </w:pPr>
      <w:r>
        <w:rPr>
          <w:rFonts w:hint="default"/>
          <w:sz w:val="28"/>
          <w:szCs w:val="28"/>
          <w:lang w:val="ru-RU"/>
        </w:rPr>
        <w:t xml:space="preserve">6. </w:t>
      </w:r>
      <w:r>
        <w:rPr>
          <w:sz w:val="28"/>
          <w:szCs w:val="28"/>
        </w:rPr>
        <w:t xml:space="preserve">Контроль за исполнением решения возложить на председателя  территориальной избирательной комиссии № 63 </w:t>
      </w:r>
      <w:r>
        <w:rPr>
          <w:rFonts w:eastAsia="Calibri"/>
          <w:sz w:val="28"/>
          <w:szCs w:val="28"/>
        </w:rPr>
        <w:t>О.В. Чернова.</w:t>
      </w:r>
    </w:p>
    <w:p>
      <w:pPr>
        <w:rPr>
          <w:color w:val="000000"/>
        </w:rPr>
      </w:pPr>
    </w:p>
    <w:p>
      <w:pPr>
        <w:rPr>
          <w:rFonts w:eastAsia="Calibri"/>
          <w:sz w:val="28"/>
          <w:szCs w:val="28"/>
          <w:lang w:eastAsia="en-US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36"/>
        <w:gridCol w:w="4818"/>
      </w:tblGrid>
      <w:tr>
        <w:tc>
          <w:tcPr>
            <w:tcW w:w="4536" w:type="dxa"/>
          </w:tcPr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 w:type="textWrapping"/>
            </w: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>
            <w:pPr>
              <w:widowControl w:val="0"/>
              <w:jc w:val="right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ind w:firstLine="2940" w:firstLineChars="105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О.В.Чернов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6" w:type="dxa"/>
          </w:tcPr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</w:t>
            </w:r>
            <w:r>
              <w:rPr>
                <w:rFonts w:hint="default" w:eastAsia="Calibri"/>
                <w:sz w:val="28"/>
                <w:szCs w:val="28"/>
                <w:lang w:val="ru-RU"/>
              </w:rPr>
              <w:t xml:space="preserve">                                        </w:t>
            </w:r>
            <w:r>
              <w:rPr>
                <w:sz w:val="28"/>
                <w:szCs w:val="28"/>
              </w:rPr>
              <w:t>Л.В.Лескова</w:t>
            </w:r>
          </w:p>
          <w:p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      </w:t>
            </w: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</w:tc>
      </w:tr>
    </w:tbl>
    <w:p>
      <w:pPr>
        <w:spacing w:before="100" w:beforeAutospacing="1" w:after="100" w:afterAutospacing="1"/>
        <w:jc w:val="right"/>
      </w:pPr>
    </w:p>
    <w:p>
      <w:pPr>
        <w:spacing w:before="100" w:beforeAutospacing="1" w:after="100" w:afterAutospacing="1"/>
        <w:jc w:val="right"/>
      </w:pPr>
    </w:p>
    <w:p>
      <w:pPr>
        <w:spacing w:before="100" w:beforeAutospacing="1" w:after="100" w:afterAutospacing="1"/>
        <w:jc w:val="right"/>
      </w:pPr>
    </w:p>
    <w:p>
      <w:pPr>
        <w:spacing w:before="100" w:beforeAutospacing="1" w:after="100" w:afterAutospacing="1"/>
        <w:jc w:val="right"/>
      </w:pPr>
    </w:p>
    <w:p>
      <w:pPr>
        <w:spacing w:before="100" w:beforeAutospacing="1" w:after="100" w:afterAutospacing="1"/>
        <w:jc w:val="right"/>
      </w:pPr>
    </w:p>
    <w:p>
      <w:pPr>
        <w:spacing w:before="100" w:beforeAutospacing="1" w:after="100" w:afterAutospacing="1"/>
        <w:jc w:val="right"/>
      </w:pPr>
    </w:p>
    <w:p>
      <w:pPr>
        <w:spacing w:before="100" w:beforeAutospacing="1" w:after="100" w:afterAutospacing="1"/>
        <w:jc w:val="right"/>
      </w:pPr>
    </w:p>
    <w:p>
      <w:pPr>
        <w:spacing w:before="100" w:beforeAutospacing="1" w:after="100" w:afterAutospacing="1"/>
        <w:jc w:val="right"/>
      </w:pPr>
    </w:p>
    <w:p>
      <w:pPr>
        <w:spacing w:before="100" w:beforeAutospacing="1" w:after="100" w:afterAutospacing="1"/>
        <w:jc w:val="right"/>
      </w:pPr>
    </w:p>
    <w:p>
      <w:pPr>
        <w:spacing w:before="100" w:beforeAutospacing="1" w:after="100" w:afterAutospacing="1"/>
        <w:jc w:val="right"/>
      </w:pPr>
    </w:p>
    <w:p>
      <w:pPr>
        <w:spacing w:before="100" w:beforeAutospacing="1" w:after="100" w:afterAutospacing="1"/>
        <w:jc w:val="right"/>
      </w:pPr>
    </w:p>
    <w:p>
      <w:pPr>
        <w:spacing w:before="100" w:beforeAutospacing="1" w:after="100" w:afterAutospacing="1"/>
        <w:jc w:val="right"/>
      </w:pPr>
    </w:p>
    <w:p>
      <w:pPr>
        <w:ind w:left="6149" w:leftChars="0"/>
        <w:outlineLvl w:val="0"/>
        <w:rPr>
          <w:b/>
          <w:bCs/>
          <w:sz w:val="28"/>
          <w:szCs w:val="28"/>
          <w:highlight w:val="yellow"/>
        </w:rPr>
      </w:pPr>
      <w:r>
        <w:t>Приложение № 1 к решению Территориальной избирательной комиссии № 6</w:t>
      </w:r>
      <w:r>
        <w:rPr>
          <w:rFonts w:hint="default"/>
          <w:lang w:val="ru-RU"/>
        </w:rPr>
        <w:t>3</w:t>
      </w:r>
      <w:r>
        <w:br w:type="textWrapping"/>
      </w:r>
      <w:r>
        <w:t xml:space="preserve">от </w:t>
      </w:r>
      <w:r>
        <w:rPr>
          <w:rFonts w:hint="default"/>
          <w:lang w:val="ru-RU"/>
        </w:rPr>
        <w:t>28.07.</w:t>
      </w:r>
      <w:r>
        <w:t xml:space="preserve">2021 № </w:t>
      </w:r>
      <w:r>
        <w:rPr>
          <w:rFonts w:hint="default"/>
          <w:lang w:val="ru-RU"/>
        </w:rPr>
        <w:t>12</w:t>
      </w:r>
      <w:r>
        <w:t>-1</w:t>
      </w:r>
    </w:p>
    <w:p>
      <w:pPr>
        <w:jc w:val="center"/>
        <w:rPr>
          <w:b/>
          <w:bCs/>
          <w:sz w:val="28"/>
          <w:szCs w:val="28"/>
        </w:rPr>
      </w:pPr>
    </w:p>
    <w:p>
      <w:pPr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Информационное сообщение </w:t>
      </w:r>
    </w:p>
    <w:p>
      <w:pPr>
        <w:ind w:left="142"/>
        <w:jc w:val="center"/>
        <w:rPr>
          <w:rFonts w:hint="default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Территориальной избирательной комиссии № 6</w:t>
      </w:r>
      <w:r>
        <w:rPr>
          <w:rFonts w:hint="default"/>
          <w:b/>
          <w:bCs/>
          <w:sz w:val="28"/>
          <w:szCs w:val="28"/>
          <w:lang w:val="ru-RU"/>
        </w:rPr>
        <w:t>3</w:t>
      </w:r>
      <w:r>
        <w:rPr>
          <w:b/>
          <w:bCs/>
          <w:sz w:val="28"/>
          <w:szCs w:val="28"/>
        </w:rPr>
        <w:t xml:space="preserve">  о приеме предложений для дополнительного зачисления в резерв составов участковых комиссий избирательных участков №№ </w:t>
      </w:r>
      <w:r>
        <w:rPr>
          <w:rFonts w:hint="default"/>
          <w:b/>
          <w:bCs/>
          <w:sz w:val="28"/>
          <w:szCs w:val="28"/>
        </w:rPr>
        <w:t>2150-2174</w:t>
      </w:r>
    </w:p>
    <w:p>
      <w:pPr>
        <w:ind w:left="142"/>
        <w:jc w:val="center"/>
        <w:rPr>
          <w:rFonts w:hint="default"/>
          <w:b/>
          <w:bCs/>
          <w:sz w:val="28"/>
          <w:szCs w:val="28"/>
        </w:rPr>
      </w:pPr>
    </w:p>
    <w:p>
      <w:pPr>
        <w:spacing w:after="200" w:line="276" w:lineRule="auto"/>
        <w:ind w:left="142"/>
        <w:jc w:val="both"/>
        <w:rPr>
          <w:bCs/>
          <w:sz w:val="28"/>
          <w:szCs w:val="28"/>
        </w:rPr>
      </w:pPr>
      <w:r>
        <w:rPr>
          <w:rFonts w:hint="default"/>
          <w:bCs/>
          <w:sz w:val="28"/>
          <w:szCs w:val="28"/>
        </w:rPr>
        <w:t xml:space="preserve">Руководствуясь статьей 27 Федерального закона «Об основных гарантиях избирательных прав и права на участие в референдуме граждан Российской Федерации» от 12.06.2002 № 67-ФЗ (далее – 67-ФЗ), пунктами 12-14, 18 Порядка формирования резерва составов участковых комиссий </w:t>
      </w:r>
      <w:r>
        <w:rPr>
          <w:rFonts w:hint="default"/>
          <w:bCs/>
          <w:sz w:val="28"/>
          <w:szCs w:val="28"/>
          <w:lang w:val="ru-RU"/>
        </w:rPr>
        <w:t xml:space="preserve">                      </w:t>
      </w:r>
      <w:r>
        <w:rPr>
          <w:rFonts w:hint="default"/>
          <w:bCs/>
          <w:sz w:val="28"/>
          <w:szCs w:val="28"/>
        </w:rPr>
        <w:t>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 (далее – Порядок), решением Санкт-Петербургской избирательной комиссии от 19.04.2018 № 49-5 «О резерве составов участковых комиссий в Санкт-Петербурге» (далее – решение СПб ИК № 49-5),</w:t>
      </w:r>
      <w:r>
        <w:rPr>
          <w:bCs/>
          <w:sz w:val="28"/>
          <w:szCs w:val="28"/>
        </w:rPr>
        <w:t xml:space="preserve"> Территориальная избирательная комиссия № 6</w:t>
      </w:r>
      <w:r>
        <w:rPr>
          <w:rFonts w:hint="default"/>
          <w:bCs/>
          <w:sz w:val="28"/>
          <w:szCs w:val="28"/>
          <w:lang w:val="ru-RU"/>
        </w:rPr>
        <w:t>3</w:t>
      </w:r>
      <w:r>
        <w:rPr>
          <w:bCs/>
          <w:sz w:val="28"/>
          <w:szCs w:val="28"/>
        </w:rPr>
        <w:t xml:space="preserve"> (далее – ТИК) объявляет о приеме предложений по кандидатурам для дополнительного зачисления в резерв составов участковых комиссий избирательных участков </w:t>
      </w:r>
      <w:r>
        <w:rPr>
          <w:b w:val="0"/>
          <w:bCs/>
          <w:sz w:val="28"/>
          <w:szCs w:val="28"/>
        </w:rPr>
        <w:t xml:space="preserve">№№ </w:t>
      </w:r>
      <w:r>
        <w:rPr>
          <w:rFonts w:hint="default"/>
          <w:b w:val="0"/>
          <w:bCs/>
          <w:sz w:val="28"/>
          <w:szCs w:val="28"/>
        </w:rPr>
        <w:t>2150-2174</w:t>
      </w:r>
      <w:r>
        <w:rPr>
          <w:b w:val="0"/>
          <w:bCs/>
          <w:sz w:val="28"/>
          <w:szCs w:val="28"/>
        </w:rPr>
        <w:t xml:space="preserve">. </w:t>
      </w:r>
    </w:p>
    <w:p>
      <w:pPr>
        <w:spacing w:after="200" w:line="276" w:lineRule="auto"/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Прием документов осуществляется ТИК №6</w:t>
      </w:r>
      <w:r>
        <w:rPr>
          <w:rFonts w:hint="default"/>
          <w:bCs/>
          <w:sz w:val="28"/>
          <w:szCs w:val="28"/>
          <w:lang w:val="ru-RU"/>
        </w:rPr>
        <w:t>3</w:t>
      </w:r>
      <w:r>
        <w:rPr>
          <w:bCs/>
          <w:sz w:val="28"/>
          <w:szCs w:val="28"/>
        </w:rPr>
        <w:t xml:space="preserve"> в течение </w:t>
      </w:r>
      <w:r>
        <w:rPr>
          <w:rFonts w:hint="default"/>
          <w:bCs/>
          <w:sz w:val="28"/>
          <w:szCs w:val="28"/>
        </w:rPr>
        <w:t xml:space="preserve">с 30 июля по 19 августа 2021 года включительно </w:t>
      </w:r>
      <w:r>
        <w:rPr>
          <w:bCs/>
          <w:sz w:val="28"/>
          <w:szCs w:val="28"/>
        </w:rPr>
        <w:t xml:space="preserve">по рабочим дням: понедельник, вторник, среда с 14.00 до 17.00 часов, четверг, пятница с 10.00 до 13.00 часов </w:t>
      </w:r>
      <w:r>
        <w:rPr>
          <w:rFonts w:hint="default"/>
          <w:bCs/>
          <w:sz w:val="28"/>
          <w:szCs w:val="28"/>
          <w:lang w:val="ru-RU"/>
        </w:rPr>
        <w:t xml:space="preserve">           </w:t>
      </w:r>
      <w:r>
        <w:rPr>
          <w:bCs/>
          <w:sz w:val="28"/>
          <w:szCs w:val="28"/>
        </w:rPr>
        <w:t>по адресу ее местонахождения: Санкт-Петербург, ул. Пражская д.46, каб.2</w:t>
      </w:r>
      <w:r>
        <w:rPr>
          <w:rFonts w:hint="default"/>
          <w:bCs/>
          <w:sz w:val="28"/>
          <w:szCs w:val="28"/>
          <w:lang w:val="ru-RU"/>
        </w:rPr>
        <w:t>02</w:t>
      </w:r>
      <w:r>
        <w:rPr>
          <w:bCs/>
          <w:sz w:val="28"/>
          <w:szCs w:val="28"/>
        </w:rPr>
        <w:t xml:space="preserve">. </w:t>
      </w:r>
    </w:p>
    <w:p>
      <w:pPr>
        <w:spacing w:after="200" w:line="276" w:lineRule="auto"/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Документы о выдвижении кандидатур, соответствующих требованиям, установленным пунктом 1 статьи 29 67-ФЗ, представляются в соответствии с Порядком в ТИК №</w:t>
      </w:r>
      <w:r>
        <w:rPr>
          <w:rFonts w:hint="default"/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</w:rPr>
        <w:t>6</w:t>
      </w:r>
      <w:r>
        <w:rPr>
          <w:rFonts w:hint="default"/>
          <w:bCs/>
          <w:sz w:val="28"/>
          <w:szCs w:val="28"/>
          <w:lang w:val="ru-RU"/>
        </w:rPr>
        <w:t>3</w:t>
      </w:r>
      <w:r>
        <w:rPr>
          <w:bCs/>
          <w:sz w:val="28"/>
          <w:szCs w:val="28"/>
        </w:rPr>
        <w:t xml:space="preserve">. Зачисление в резерв состава участковой комиссии осуществляется в соответствии со структурой резерва составов участковых комиссий, утвержденной решением СПбИК № 49-5. </w:t>
      </w:r>
    </w:p>
    <w:p>
      <w:pPr>
        <w:spacing w:after="200" w:line="276" w:lineRule="auto"/>
        <w:ind w:left="142"/>
        <w:jc w:val="both"/>
        <w:rPr>
          <w:bCs/>
          <w:sz w:val="28"/>
          <w:szCs w:val="28"/>
        </w:rPr>
      </w:pPr>
      <w:r>
        <w:rPr>
          <w:rFonts w:hint="default"/>
          <w:bCs/>
          <w:sz w:val="28"/>
          <w:szCs w:val="28"/>
        </w:rPr>
        <w:t>Дополнительную информацию можно уточнить по телефону:</w:t>
      </w:r>
      <w:r>
        <w:rPr>
          <w:rFonts w:hint="default"/>
          <w:bCs/>
          <w:sz w:val="28"/>
          <w:szCs w:val="28"/>
          <w:lang w:val="ru-RU"/>
        </w:rPr>
        <w:t xml:space="preserve">         </w:t>
      </w:r>
      <w:r>
        <w:rPr>
          <w:bCs/>
          <w:sz w:val="28"/>
          <w:szCs w:val="28"/>
        </w:rPr>
        <w:t xml:space="preserve"> +7(812)576-03-3</w:t>
      </w:r>
      <w:r>
        <w:rPr>
          <w:rFonts w:hint="default"/>
          <w:bCs/>
          <w:sz w:val="28"/>
          <w:szCs w:val="28"/>
          <w:lang w:val="ru-RU"/>
        </w:rPr>
        <w:t>1</w:t>
      </w:r>
      <w:r>
        <w:rPr>
          <w:bCs/>
          <w:sz w:val="28"/>
          <w:szCs w:val="28"/>
        </w:rPr>
        <w:t>, на сайте Санкт-Петербургской избирательной комиссии:</w:t>
      </w:r>
      <w:r>
        <w:rPr>
          <w:rFonts w:hint="default"/>
          <w:bCs/>
          <w:sz w:val="28"/>
          <w:szCs w:val="28"/>
          <w:lang w:val="ru-RU"/>
        </w:rPr>
        <w:t xml:space="preserve">                                     </w:t>
      </w:r>
      <w:r>
        <w:rPr>
          <w:bCs/>
          <w:sz w:val="28"/>
          <w:szCs w:val="28"/>
        </w:rPr>
        <w:t>www.st-petersburg.izbirkom.ru , на сайте ТИК № 6</w:t>
      </w:r>
      <w:r>
        <w:rPr>
          <w:rFonts w:hint="default"/>
          <w:bCs/>
          <w:sz w:val="28"/>
          <w:szCs w:val="28"/>
          <w:lang w:val="ru-RU"/>
        </w:rPr>
        <w:t>3</w:t>
      </w:r>
      <w:r>
        <w:rPr>
          <w:bCs/>
          <w:sz w:val="28"/>
          <w:szCs w:val="28"/>
        </w:rPr>
        <w:t xml:space="preserve">: </w:t>
      </w:r>
      <w:r>
        <w:fldChar w:fldCharType="begin"/>
      </w:r>
      <w:r>
        <w:instrText xml:space="preserve"> HYPERLINK "http://tik60.spbik.spb.ru" </w:instrText>
      </w:r>
      <w:r>
        <w:fldChar w:fldCharType="separate"/>
      </w:r>
      <w:r>
        <w:rPr>
          <w:rStyle w:val="4"/>
          <w:bCs/>
          <w:color w:val="auto"/>
          <w:sz w:val="28"/>
          <w:szCs w:val="28"/>
        </w:rPr>
        <w:t>http://tik6</w:t>
      </w:r>
      <w:r>
        <w:rPr>
          <w:rStyle w:val="4"/>
          <w:rFonts w:hint="default"/>
          <w:bCs/>
          <w:color w:val="auto"/>
          <w:sz w:val="28"/>
          <w:szCs w:val="28"/>
          <w:lang w:val="ru-RU"/>
        </w:rPr>
        <w:t>3</w:t>
      </w:r>
      <w:r>
        <w:rPr>
          <w:rStyle w:val="4"/>
          <w:bCs/>
          <w:color w:val="auto"/>
          <w:sz w:val="28"/>
          <w:szCs w:val="28"/>
        </w:rPr>
        <w:t>.spbik.spb.ru</w:t>
      </w:r>
      <w:r>
        <w:rPr>
          <w:rStyle w:val="4"/>
          <w:bCs/>
          <w:color w:val="auto"/>
          <w:sz w:val="28"/>
          <w:szCs w:val="28"/>
        </w:rPr>
        <w:fldChar w:fldCharType="end"/>
      </w:r>
      <w:r>
        <w:rPr>
          <w:bCs/>
          <w:sz w:val="28"/>
          <w:szCs w:val="28"/>
        </w:rPr>
        <w:t xml:space="preserve">. </w:t>
      </w:r>
    </w:p>
    <w:p>
      <w:pPr>
        <w:spacing w:after="200" w:line="276" w:lineRule="auto"/>
        <w:ind w:left="142"/>
        <w:jc w:val="both"/>
        <w:rPr>
          <w:bCs/>
          <w:sz w:val="28"/>
          <w:szCs w:val="28"/>
        </w:rPr>
      </w:pPr>
    </w:p>
    <w:p>
      <w:pPr>
        <w:spacing w:after="200" w:line="276" w:lineRule="auto"/>
        <w:ind w:left="142"/>
        <w:jc w:val="both"/>
        <w:rPr>
          <w:bCs/>
          <w:sz w:val="28"/>
          <w:szCs w:val="28"/>
        </w:rPr>
      </w:pPr>
      <w:bookmarkStart w:id="0" w:name="_GoBack"/>
      <w:bookmarkEnd w:id="0"/>
    </w:p>
    <w:p>
      <w:pPr>
        <w:spacing w:after="200" w:line="276" w:lineRule="auto"/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внесении предложения (-ий) необходимо представить: </w:t>
      </w:r>
    </w:p>
    <w:p>
      <w:pPr>
        <w:spacing w:after="200" w:line="276" w:lineRule="auto"/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Документы, установленные приложением № 2 к Порядку, для субъектов права внесения кандидатур. </w:t>
      </w:r>
    </w:p>
    <w:p>
      <w:pPr>
        <w:spacing w:after="200" w:line="276" w:lineRule="auto"/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Письменное согласие гражданина Российской Федерации </w:t>
      </w:r>
      <w:r>
        <w:rPr>
          <w:rFonts w:hint="default"/>
          <w:bCs/>
          <w:sz w:val="28"/>
          <w:szCs w:val="28"/>
          <w:lang w:val="ru-RU"/>
        </w:rPr>
        <w:t xml:space="preserve">                        </w:t>
      </w:r>
      <w:r>
        <w:rPr>
          <w:bCs/>
          <w:sz w:val="28"/>
          <w:szCs w:val="28"/>
        </w:rPr>
        <w:t xml:space="preserve">на его назначение членом участковой избирательной комиссии с правом решающего голоса, зачисление в резерв составов участковых комиссий, </w:t>
      </w:r>
      <w:r>
        <w:rPr>
          <w:rFonts w:hint="default"/>
          <w:bCs/>
          <w:sz w:val="28"/>
          <w:szCs w:val="28"/>
          <w:lang w:val="ru-RU"/>
        </w:rPr>
        <w:t xml:space="preserve">       </w:t>
      </w:r>
      <w:r>
        <w:rPr>
          <w:bCs/>
          <w:sz w:val="28"/>
          <w:szCs w:val="28"/>
        </w:rPr>
        <w:t xml:space="preserve">на обработку его персональных данных (приложение № 1 к Порядку). </w:t>
      </w:r>
    </w:p>
    <w:p>
      <w:pPr>
        <w:spacing w:after="200" w:line="276" w:lineRule="auto"/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Копию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для зачисления в резерв состава участковой комиссии. </w:t>
      </w:r>
    </w:p>
    <w:p>
      <w:pPr>
        <w:spacing w:after="200" w:line="276" w:lineRule="auto"/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Копию документа лица, кандидатура которого предложена </w:t>
      </w:r>
      <w:r>
        <w:rPr>
          <w:rFonts w:hint="default"/>
          <w:bCs/>
          <w:sz w:val="28"/>
          <w:szCs w:val="28"/>
          <w:lang w:val="ru-RU"/>
        </w:rPr>
        <w:t xml:space="preserve">                    </w:t>
      </w:r>
      <w:r>
        <w:rPr>
          <w:bCs/>
          <w:sz w:val="28"/>
          <w:szCs w:val="28"/>
        </w:rPr>
        <w:t xml:space="preserve">для зачисления в резерв состава участковой комиссии,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 указанием наименования учебного заведения), временно неработающий). </w:t>
      </w:r>
    </w:p>
    <w:p>
      <w:pPr>
        <w:spacing w:after="200" w:line="276" w:lineRule="auto"/>
        <w:ind w:left="142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>5. Две фотографии размером 3х4 см (без уголка).</w:t>
      </w:r>
    </w:p>
    <w:p>
      <w:pPr>
        <w:rPr>
          <w:bCs/>
          <w:sz w:val="28"/>
          <w:szCs w:val="28"/>
        </w:rPr>
      </w:pPr>
    </w:p>
    <w:p>
      <w:pPr>
        <w:jc w:val="right"/>
        <w:rPr>
          <w:rFonts w:hint="default"/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 xml:space="preserve">Территориальная избирательная комиссия № </w:t>
      </w:r>
      <w:r>
        <w:rPr>
          <w:bCs/>
          <w:sz w:val="28"/>
          <w:szCs w:val="28"/>
          <w:lang w:val="en-US"/>
        </w:rPr>
        <w:t>6</w:t>
      </w:r>
      <w:r>
        <w:rPr>
          <w:rFonts w:hint="default"/>
          <w:bCs/>
          <w:sz w:val="28"/>
          <w:szCs w:val="28"/>
          <w:lang w:val="ru-RU"/>
        </w:rPr>
        <w:t>3</w:t>
      </w:r>
    </w:p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C1E"/>
    <w:rsid w:val="00005F4F"/>
    <w:rsid w:val="000A5FE2"/>
    <w:rsid w:val="000D4019"/>
    <w:rsid w:val="00126D3D"/>
    <w:rsid w:val="00153028"/>
    <w:rsid w:val="00171886"/>
    <w:rsid w:val="002241F3"/>
    <w:rsid w:val="002C4CC8"/>
    <w:rsid w:val="002D2C3E"/>
    <w:rsid w:val="003164AC"/>
    <w:rsid w:val="0036585F"/>
    <w:rsid w:val="00387F74"/>
    <w:rsid w:val="003E17EC"/>
    <w:rsid w:val="0041072B"/>
    <w:rsid w:val="004155CE"/>
    <w:rsid w:val="00425E94"/>
    <w:rsid w:val="00510492"/>
    <w:rsid w:val="00691DCA"/>
    <w:rsid w:val="008172BA"/>
    <w:rsid w:val="008504FB"/>
    <w:rsid w:val="008E3661"/>
    <w:rsid w:val="009461D4"/>
    <w:rsid w:val="009A505A"/>
    <w:rsid w:val="009C5C1E"/>
    <w:rsid w:val="00A32227"/>
    <w:rsid w:val="00AE055B"/>
    <w:rsid w:val="00B1235F"/>
    <w:rsid w:val="00B6036B"/>
    <w:rsid w:val="00BC0EF7"/>
    <w:rsid w:val="00C76737"/>
    <w:rsid w:val="00CE33BB"/>
    <w:rsid w:val="00D2353A"/>
    <w:rsid w:val="00D92FDD"/>
    <w:rsid w:val="00E52DD9"/>
    <w:rsid w:val="00E54A98"/>
    <w:rsid w:val="00EC703C"/>
    <w:rsid w:val="00F22970"/>
    <w:rsid w:val="00FC15E1"/>
    <w:rsid w:val="01CA3116"/>
    <w:rsid w:val="031B0C3E"/>
    <w:rsid w:val="0FB8413C"/>
    <w:rsid w:val="24702EC1"/>
    <w:rsid w:val="29CE2509"/>
    <w:rsid w:val="31A53854"/>
    <w:rsid w:val="3CCA0833"/>
    <w:rsid w:val="40CE4C4B"/>
    <w:rsid w:val="4FB67224"/>
    <w:rsid w:val="555D6CEA"/>
    <w:rsid w:val="56DB24DA"/>
    <w:rsid w:val="5B6F79C1"/>
    <w:rsid w:val="695078DA"/>
    <w:rsid w:val="72165D20"/>
    <w:rsid w:val="724F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">
    <w:name w:val="header"/>
    <w:basedOn w:val="1"/>
    <w:unhideWhenUsed/>
    <w:qFormat/>
    <w:uiPriority w:val="99"/>
    <w:pPr>
      <w:tabs>
        <w:tab w:val="center" w:pos="4677"/>
        <w:tab w:val="right" w:pos="9355"/>
      </w:tabs>
    </w:pPr>
  </w:style>
  <w:style w:type="paragraph" w:styleId="7">
    <w:name w:val="footer"/>
    <w:basedOn w:val="1"/>
    <w:unhideWhenUsed/>
    <w:qFormat/>
    <w:uiPriority w:val="99"/>
    <w:pPr>
      <w:tabs>
        <w:tab w:val="center" w:pos="4677"/>
        <w:tab w:val="right" w:pos="9355"/>
      </w:tabs>
    </w:pPr>
  </w:style>
  <w:style w:type="character" w:customStyle="1" w:styleId="8">
    <w:name w:val="Текст выноски Знак"/>
    <w:basedOn w:val="2"/>
    <w:link w:val="5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62D7CE-BA12-47D7-9C9A-A311EF1BCE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345</Words>
  <Characters>1969</Characters>
  <Lines>16</Lines>
  <Paragraphs>4</Paragraphs>
  <TotalTime>2</TotalTime>
  <ScaleCrop>false</ScaleCrop>
  <LinksUpToDate>false</LinksUpToDate>
  <CharactersWithSpaces>2310</CharactersWithSpaces>
  <Application>WPS Office_11.2.0.10223_F1E327BC-269C-435d-A152-05C5408002CA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2020-06-22T11:33:00Z</dcterms:created>
  <dc:creator>Ирина</dc:creator>
  <cp:lastModifiedBy>Алеся</cp:lastModifiedBy>
  <cp:lastPrinted>2021-05-25T14:38:00Z</cp:lastPrinted>
  <dcterms:modified xsi:type="dcterms:W3CDTF">2021-07-27T12:33:27Z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1049-11.2.0.10223</vt:lpwstr>
  </property>
</Properties>
</file>